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8B3" w:rsidRPr="008238B3" w:rsidRDefault="00146615" w:rsidP="008238B3">
      <w:pPr>
        <w:ind w:left="68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</w:t>
      </w:r>
      <w:r w:rsidR="00A435E8" w:rsidRPr="008238B3">
        <w:rPr>
          <w:color w:val="000000"/>
          <w:sz w:val="24"/>
          <w:szCs w:val="24"/>
        </w:rPr>
        <w:t xml:space="preserve">Приложение </w:t>
      </w:r>
      <w:r w:rsidR="00FD2FD0">
        <w:rPr>
          <w:color w:val="000000"/>
          <w:sz w:val="24"/>
          <w:szCs w:val="24"/>
        </w:rPr>
        <w:t>3</w:t>
      </w:r>
      <w:bookmarkStart w:id="0" w:name="_GoBack"/>
      <w:bookmarkEnd w:id="0"/>
      <w:r>
        <w:rPr>
          <w:color w:val="000000"/>
          <w:sz w:val="24"/>
          <w:szCs w:val="24"/>
        </w:rPr>
        <w:t xml:space="preserve"> к ТТ</w:t>
      </w:r>
      <w:r w:rsidR="00A435E8" w:rsidRPr="008238B3">
        <w:rPr>
          <w:color w:val="000000"/>
          <w:sz w:val="24"/>
          <w:szCs w:val="24"/>
        </w:rPr>
        <w:t xml:space="preserve"> </w:t>
      </w:r>
    </w:p>
    <w:p w:rsidR="008238B3" w:rsidRDefault="00146615" w:rsidP="008238B3">
      <w:pPr>
        <w:ind w:left="68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</w:t>
      </w:r>
      <w:r w:rsidR="008238B3" w:rsidRPr="008238B3">
        <w:rPr>
          <w:color w:val="000000"/>
          <w:sz w:val="24"/>
          <w:szCs w:val="24"/>
        </w:rPr>
        <w:t xml:space="preserve">к договору </w:t>
      </w:r>
      <w:r w:rsidR="00A435E8" w:rsidRPr="008238B3">
        <w:rPr>
          <w:color w:val="000000"/>
          <w:sz w:val="24"/>
          <w:szCs w:val="24"/>
        </w:rPr>
        <w:t>№</w:t>
      </w:r>
      <w:r>
        <w:rPr>
          <w:color w:val="000000"/>
          <w:sz w:val="24"/>
          <w:szCs w:val="24"/>
        </w:rPr>
        <w:t xml:space="preserve"> </w:t>
      </w:r>
    </w:p>
    <w:p w:rsidR="00A435E8" w:rsidRPr="008238B3" w:rsidRDefault="00146615" w:rsidP="008238B3">
      <w:pPr>
        <w:ind w:left="68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от               </w:t>
      </w:r>
      <w:r w:rsidR="00595FD3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   20    </w:t>
      </w:r>
      <w:r w:rsidR="008238B3" w:rsidRPr="008238B3">
        <w:rPr>
          <w:color w:val="000000"/>
          <w:sz w:val="24"/>
          <w:szCs w:val="24"/>
        </w:rPr>
        <w:t>г.</w:t>
      </w:r>
    </w:p>
    <w:p w:rsidR="00A435E8" w:rsidRPr="008238B3" w:rsidRDefault="00A435E8" w:rsidP="004E74CF">
      <w:pPr>
        <w:tabs>
          <w:tab w:val="left" w:pos="0"/>
        </w:tabs>
        <w:jc w:val="center"/>
        <w:rPr>
          <w:b/>
          <w:sz w:val="24"/>
          <w:szCs w:val="24"/>
        </w:rPr>
      </w:pPr>
      <w:r w:rsidRPr="008238B3">
        <w:rPr>
          <w:b/>
          <w:sz w:val="24"/>
          <w:szCs w:val="24"/>
        </w:rPr>
        <w:tab/>
      </w:r>
    </w:p>
    <w:p w:rsidR="004E74CF" w:rsidRPr="008238B3" w:rsidRDefault="004E74CF" w:rsidP="004E74CF">
      <w:pPr>
        <w:tabs>
          <w:tab w:val="left" w:pos="0"/>
        </w:tabs>
        <w:jc w:val="center"/>
        <w:rPr>
          <w:b/>
          <w:sz w:val="24"/>
          <w:szCs w:val="24"/>
        </w:rPr>
      </w:pPr>
      <w:r w:rsidRPr="008238B3">
        <w:rPr>
          <w:b/>
          <w:sz w:val="24"/>
          <w:szCs w:val="24"/>
        </w:rPr>
        <w:t>Вед</w:t>
      </w:r>
      <w:r w:rsidR="000F1C9A" w:rsidRPr="008238B3">
        <w:rPr>
          <w:b/>
          <w:sz w:val="24"/>
          <w:szCs w:val="24"/>
        </w:rPr>
        <w:t>омость объемов работ</w:t>
      </w:r>
      <w:r w:rsidRPr="008238B3">
        <w:rPr>
          <w:b/>
          <w:sz w:val="24"/>
          <w:szCs w:val="24"/>
        </w:rPr>
        <w:t xml:space="preserve"> </w:t>
      </w:r>
    </w:p>
    <w:p w:rsidR="004E74CF" w:rsidRPr="008238B3" w:rsidRDefault="004E74CF" w:rsidP="004E74CF">
      <w:pPr>
        <w:tabs>
          <w:tab w:val="left" w:pos="0"/>
        </w:tabs>
        <w:jc w:val="center"/>
        <w:rPr>
          <w:b/>
          <w:sz w:val="24"/>
          <w:szCs w:val="24"/>
        </w:rPr>
      </w:pPr>
    </w:p>
    <w:p w:rsidR="004E74CF" w:rsidRPr="00146615" w:rsidRDefault="004E74CF" w:rsidP="00A53247">
      <w:pPr>
        <w:pStyle w:val="a3"/>
        <w:tabs>
          <w:tab w:val="left" w:pos="0"/>
        </w:tabs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238B3">
        <w:rPr>
          <w:rFonts w:ascii="Times New Roman" w:hAnsi="Times New Roman"/>
          <w:sz w:val="24"/>
          <w:szCs w:val="24"/>
        </w:rPr>
        <w:t xml:space="preserve"> </w:t>
      </w:r>
      <w:r w:rsidR="005F7523" w:rsidRPr="008238B3">
        <w:rPr>
          <w:rFonts w:ascii="Times New Roman" w:hAnsi="Times New Roman"/>
          <w:b/>
          <w:sz w:val="24"/>
          <w:szCs w:val="24"/>
        </w:rPr>
        <w:t xml:space="preserve">Система видеонаблюдения </w:t>
      </w:r>
      <w:r w:rsidR="00146615">
        <w:rPr>
          <w:rFonts w:ascii="Times New Roman" w:hAnsi="Times New Roman"/>
          <w:b/>
          <w:sz w:val="24"/>
          <w:szCs w:val="24"/>
        </w:rPr>
        <w:t>РПБ Дальнереченского РЭС СП ПЗЭС</w:t>
      </w:r>
      <w:r w:rsidR="00A53247">
        <w:rPr>
          <w:rFonts w:ascii="Times New Roman" w:hAnsi="Times New Roman"/>
          <w:b/>
          <w:sz w:val="24"/>
          <w:szCs w:val="24"/>
        </w:rPr>
        <w:t xml:space="preserve"> (г. Дальнереченск)</w:t>
      </w:r>
    </w:p>
    <w:tbl>
      <w:tblPr>
        <w:tblW w:w="99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3"/>
        <w:gridCol w:w="1701"/>
        <w:gridCol w:w="1189"/>
      </w:tblGrid>
      <w:tr w:rsidR="00146615" w:rsidTr="00987270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Показатель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Ед. измерения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Значение</w:t>
            </w:r>
          </w:p>
        </w:tc>
      </w:tr>
      <w:tr w:rsidR="00146615" w:rsidTr="00987270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Электромонтажные работы</w:t>
            </w:r>
          </w:p>
          <w:p w:rsidR="00146615" w:rsidRDefault="00146615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(трос продольно-несущий)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 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3,9</w:t>
            </w:r>
          </w:p>
        </w:tc>
      </w:tr>
      <w:tr w:rsidR="00146615" w:rsidTr="00987270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Прокладка провода, кабеля по стенам и потолкам в гофрированной трубе (кабель-канал)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 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3,9</w:t>
            </w:r>
          </w:p>
        </w:tc>
      </w:tr>
      <w:tr w:rsidR="00146615" w:rsidTr="00987270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Затягивание провода в проложенные трубы и металлические рукава каждого последующего одножильного или многожильного в общей оплетке, суммарное сечение до 6 мм²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 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3,9</w:t>
            </w:r>
          </w:p>
        </w:tc>
      </w:tr>
      <w:tr w:rsidR="00146615" w:rsidTr="00987270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Затягивание провода в проложенные трубы и металлические рукава первого одножильного или многожильного в общей оплетке, суммарное сечение до 6 мм²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 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12,</w:t>
            </w:r>
            <w:r>
              <w:rPr>
                <w:sz w:val="24"/>
                <w:szCs w:val="24"/>
                <w:lang w:val="en-US" w:eastAsia="en-US"/>
              </w:rPr>
              <w:t>0</w:t>
            </w:r>
          </w:p>
        </w:tc>
      </w:tr>
      <w:tr w:rsidR="00146615" w:rsidTr="00987270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Прокладка волоконно-оптических кабелей в трубопроводе по занятому каналу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 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>5</w:t>
            </w:r>
            <w:r>
              <w:rPr>
                <w:sz w:val="24"/>
                <w:szCs w:val="24"/>
                <w:lang w:eastAsia="en-US"/>
              </w:rPr>
              <w:t>,2</w:t>
            </w:r>
          </w:p>
        </w:tc>
      </w:tr>
      <w:tr w:rsidR="00146615" w:rsidTr="00987270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Монтаж оптического кросса с учетом измерений на волоконно-оптическом кабеле с числом волокон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46615" w:rsidTr="00987270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Монтаж камер видеонаблюдения на кронштейне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</w:tr>
      <w:tr w:rsidR="00146615" w:rsidTr="00987270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Монтаж коммутаторов служебной связи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46615" w:rsidTr="00987270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Монтаж преобразователя или блока питания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46615" w:rsidTr="00987270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Монтаж коробки кабельной соединительной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</w:tr>
      <w:tr w:rsidR="00146615" w:rsidTr="00987270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Монтаж шкафа или панели коммутации связи и сигнализации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46615" w:rsidTr="00987270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Монтаж телекоммуникационных шкафов  настенных со стеклянной дверью и блоков розеток для них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146615" w:rsidTr="00987270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Установка устройства цифровой регистрации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146615" w:rsidTr="00987270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Установка, настройка сервера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146615" w:rsidTr="00987270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15" w:rsidRDefault="00146615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146615" w:rsidTr="00987270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Оборудование рабочего места оператора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146615" w:rsidTr="00987270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Заделка кабелей с экранированными жилами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 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1,24</w:t>
            </w:r>
          </w:p>
        </w:tc>
      </w:tr>
      <w:tr w:rsidR="00146615" w:rsidTr="00987270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Установка монитора 27´´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</w:tbl>
    <w:p w:rsidR="00146615" w:rsidRDefault="00146615" w:rsidP="00146615">
      <w:pPr>
        <w:rPr>
          <w:b/>
          <w:bCs/>
          <w:i/>
          <w:iCs/>
          <w:sz w:val="24"/>
          <w:szCs w:val="24"/>
        </w:rPr>
      </w:pPr>
    </w:p>
    <w:p w:rsidR="00146615" w:rsidRDefault="00146615" w:rsidP="00146615">
      <w:pPr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1.1. Оборудование</w:t>
      </w:r>
      <w:r>
        <w:rPr>
          <w:b/>
          <w:sz w:val="24"/>
          <w:szCs w:val="24"/>
        </w:rPr>
        <w:t xml:space="preserve"> и материалы: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5"/>
        <w:gridCol w:w="1688"/>
        <w:gridCol w:w="1169"/>
      </w:tblGrid>
      <w:tr w:rsidR="00146615" w:rsidTr="00987270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Показатель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Ед. измерения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Значение</w:t>
            </w:r>
          </w:p>
        </w:tc>
      </w:tr>
      <w:tr w:rsidR="00146615" w:rsidTr="00987270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rPr>
                <w:sz w:val="24"/>
                <w:szCs w:val="24"/>
                <w:lang w:val="en-US" w:eastAsia="en-US"/>
              </w:rPr>
            </w:pPr>
            <w:r>
              <w:rPr>
                <w:b/>
                <w:sz w:val="24"/>
                <w:szCs w:val="24"/>
                <w:lang w:eastAsia="ar-SA"/>
              </w:rPr>
              <w:t>Видеосервер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</w:t>
            </w:r>
          </w:p>
        </w:tc>
      </w:tr>
      <w:tr w:rsidR="00146615" w:rsidTr="00987270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hd w:val="clear" w:color="auto" w:fill="FFFFFF"/>
              <w:spacing w:before="0" w:line="25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Способ установки: в серверный шкаф 19'</w:t>
            </w:r>
          </w:p>
          <w:p w:rsidR="00146615" w:rsidRDefault="00146615">
            <w:pPr>
              <w:shd w:val="clear" w:color="auto" w:fill="FFFFFF"/>
              <w:spacing w:before="0" w:line="256" w:lineRule="auto"/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>Питание: Максимальная потребляемая мощность: 500 Вт Напряжение питания: 220-240 В, 50 Гц</w:t>
            </w:r>
          </w:p>
          <w:p w:rsidR="00146615" w:rsidRDefault="00146615">
            <w:pPr>
              <w:shd w:val="clear" w:color="auto" w:fill="FFFFFF"/>
              <w:spacing w:before="0" w:line="256" w:lineRule="auto"/>
              <w:rPr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sz w:val="24"/>
                <w:szCs w:val="24"/>
                <w:shd w:val="clear" w:color="auto" w:fill="FFFFFF"/>
                <w:lang w:eastAsia="en-US"/>
              </w:rPr>
              <w:lastRenderedPageBreak/>
              <w:t xml:space="preserve">Оперативная память: </w:t>
            </w:r>
            <w:r>
              <w:rPr>
                <w:sz w:val="24"/>
                <w:szCs w:val="24"/>
                <w:shd w:val="clear" w:color="auto" w:fill="F6F6F6"/>
                <w:lang w:eastAsia="en-US"/>
              </w:rPr>
              <w:t xml:space="preserve">16 Гб памяти (тип оперативной памяти должен быть поддерживаемым материнской платой). </w:t>
            </w:r>
            <w:r>
              <w:rPr>
                <w:sz w:val="24"/>
                <w:szCs w:val="24"/>
                <w:shd w:val="clear" w:color="auto" w:fill="FFFFFF"/>
                <w:lang w:eastAsia="en-US"/>
              </w:rPr>
              <w:t>Двухканальный режим работы оперативной памяти</w:t>
            </w:r>
          </w:p>
          <w:p w:rsidR="00146615" w:rsidRDefault="00146615">
            <w:pPr>
              <w:shd w:val="clear" w:color="auto" w:fill="FFFFFF"/>
              <w:spacing w:before="0" w:line="256" w:lineRule="auto"/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>Количество видео- и аудиоканалов: не менее 20</w:t>
            </w:r>
          </w:p>
          <w:p w:rsidR="00146615" w:rsidRDefault="00146615">
            <w:pPr>
              <w:shd w:val="clear" w:color="auto" w:fill="FFFFFF"/>
              <w:spacing w:before="0" w:line="25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Подключаемые камеры: IP-камеры</w:t>
            </w:r>
          </w:p>
          <w:p w:rsidR="00146615" w:rsidRDefault="00146615">
            <w:pPr>
              <w:shd w:val="clear" w:color="auto" w:fill="FFFFFF"/>
              <w:spacing w:before="0" w:line="25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>Разрешение на канал (пикселей): в зависимости от IP-камеры</w:t>
            </w:r>
          </w:p>
          <w:p w:rsidR="00146615" w:rsidRDefault="00146615">
            <w:pPr>
              <w:shd w:val="clear" w:color="auto" w:fill="FFFFFF"/>
              <w:spacing w:before="0" w:line="25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Формат поддерживаемого видео: H.265+/H.264 (RTSP over UDP, RTSP over TCP), MJPEG (HTTP over TCP)</w:t>
            </w:r>
          </w:p>
          <w:p w:rsidR="00146615" w:rsidRDefault="00146615">
            <w:pPr>
              <w:shd w:val="clear" w:color="auto" w:fill="FFFFFF"/>
              <w:spacing w:before="0" w:line="25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Формат поддерживаемого аудио: 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G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711 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uLaw</w:t>
            </w:r>
            <w:r>
              <w:rPr>
                <w:color w:val="000000"/>
                <w:sz w:val="24"/>
                <w:szCs w:val="24"/>
                <w:lang w:eastAsia="en-US"/>
              </w:rPr>
              <w:t>/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aLaw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G</w:t>
            </w:r>
            <w:r>
              <w:rPr>
                <w:color w:val="000000"/>
                <w:sz w:val="24"/>
                <w:szCs w:val="24"/>
                <w:lang w:eastAsia="en-US"/>
              </w:rPr>
              <w:t>726 24/32/40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kbps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PCM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16-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bit</w:t>
            </w:r>
            <w:r w:rsidRPr="00146615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MSM</w:t>
            </w:r>
            <w:r>
              <w:rPr>
                <w:color w:val="000000"/>
                <w:sz w:val="24"/>
                <w:szCs w:val="24"/>
                <w:lang w:eastAsia="en-US"/>
              </w:rPr>
              <w:t>/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LSB</w:t>
            </w:r>
          </w:p>
          <w:p w:rsidR="00146615" w:rsidRDefault="00146615">
            <w:pPr>
              <w:shd w:val="clear" w:color="auto" w:fill="FFFFFF"/>
              <w:spacing w:before="0" w:line="256" w:lineRule="auto"/>
              <w:rPr>
                <w:sz w:val="24"/>
                <w:szCs w:val="24"/>
                <w:shd w:val="clear" w:color="auto" w:fill="F6F6F6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HDD: </w:t>
            </w:r>
            <w:r>
              <w:rPr>
                <w:sz w:val="24"/>
                <w:szCs w:val="24"/>
                <w:shd w:val="clear" w:color="auto" w:fill="F6F6F6"/>
                <w:lang w:eastAsia="en-US"/>
              </w:rPr>
              <w:t>Скорость передачи данных не менее 70 Мбайт/с и время доступа не менее 12,5 мс</w:t>
            </w:r>
          </w:p>
          <w:p w:rsidR="00146615" w:rsidRDefault="00146615">
            <w:pPr>
              <w:widowControl w:val="0"/>
              <w:tabs>
                <w:tab w:val="left" w:pos="426"/>
                <w:tab w:val="left" w:pos="1440"/>
              </w:tabs>
              <w:suppressAutoHyphens/>
              <w:spacing w:before="0"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Емкость архива: не менее 3 HDD SATA по 6 ТБ</w:t>
            </w:r>
          </w:p>
          <w:p w:rsidR="00146615" w:rsidRDefault="00146615">
            <w:pPr>
              <w:widowControl w:val="0"/>
              <w:tabs>
                <w:tab w:val="left" w:pos="426"/>
                <w:tab w:val="left" w:pos="1440"/>
              </w:tabs>
              <w:suppressAutoHyphens/>
              <w:spacing w:before="0"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Режимы записи: Постоянная, по движению, по расписанию, вручную оператором, при замыкании/размыкании контакта, при потере сигнала</w:t>
            </w:r>
          </w:p>
          <w:p w:rsidR="00146615" w:rsidRDefault="00146615">
            <w:pPr>
              <w:widowControl w:val="0"/>
              <w:tabs>
                <w:tab w:val="left" w:pos="426"/>
                <w:tab w:val="left" w:pos="1440"/>
              </w:tabs>
              <w:suppressAutoHyphens/>
              <w:spacing w:before="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Длительность хранения информации: не менее 30 суток в режиме постоянной записи.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Комплектация: Видеосервер, кабель питания, кабель Ethernet, стяжки, винты для крепления HDD, шлейфы SATA, компакт-диск с ПО клиента, руководство по эксплуатации</w:t>
            </w:r>
          </w:p>
          <w:p w:rsidR="00146615" w:rsidRDefault="00146615">
            <w:pPr>
              <w:shd w:val="clear" w:color="auto" w:fill="FFFFFF"/>
              <w:spacing w:before="0" w:line="25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Гарантия: не менее 3-х лет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46615" w:rsidTr="00987270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Уличная скоростная поворотная сетевая IP видеокамера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146615" w:rsidTr="00987270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Формат поддерживаемого видео: H.265+/H.264. </w:t>
            </w:r>
            <w:r>
              <w:rPr>
                <w:sz w:val="24"/>
                <w:szCs w:val="24"/>
                <w:lang w:eastAsia="en-US"/>
              </w:rPr>
              <w:t>Чувствительность: не менее 0.002лк. Режим «День/ночь»: механический ИК-фильтр. Цифровое увеличение: не менее 16х. Автоматическое слежение за объектом. Диапазон поворота: 360°. Изображение: разрешение не ниже 1920×1080. Поддержка срабатывания тревоги по различным типам объектов. Поддержка фильтрации ложных тревог. Видеоаналитика. Детекция движения: обнаружение пересечения линии, вторжения в область, входа/выхода из области, оставленных/пропавших предметов. Поддержка срабатывания тревоги по различным типам объектов (человек или транспорт). Поддержка фильтрации ложных тревог, вызванных листьями, светом, животными и т.д. Антисаботаж: обнаружение смены сцены съемки, превышения/принижения звукового порога, потери аудио, расфокусировки. Распознавание объектов: обнаружение лиц. Сетевой интерфейс: 1 RJ45 10M/100M Ethernet. Локальное хранилище: Слот для microSD/SDHC до 256Гб. Дальность действия ИК-подсветки: не менее 150м. Мощность ИК-подсветки: автоматически настраивается в зависимости от кратности зума. IP камера должна иметь полный набор необходимых приложений и кодеков для обеспечения беспрепятственного доступа к функционалу камеры. Аналитика камеры должна быть интегрирована с ПО видеосистемы.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46615" w:rsidTr="00987270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Уличная IP – камера.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</w:tr>
      <w:tr w:rsidR="00146615" w:rsidTr="00987270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before="100" w:beforeAutospacing="1" w:after="100" w:afterAutospacing="1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Формат поддерживаемого видео: H.265+/H.264. </w:t>
            </w:r>
            <w:r>
              <w:rPr>
                <w:sz w:val="24"/>
                <w:szCs w:val="24"/>
                <w:lang w:eastAsia="en-US"/>
              </w:rPr>
              <w:t xml:space="preserve">Режим «День/ночь»: Механический ИК-фильтр. ИК подсветка не менее 30м. Разрешение не менее 1920х1080. Рабочий диапазон: -50 до +50. Светочувствительность не более 0.01 лк. Слот для </w:t>
            </w:r>
            <w:r>
              <w:rPr>
                <w:sz w:val="24"/>
                <w:szCs w:val="24"/>
                <w:lang w:eastAsia="en-US"/>
              </w:rPr>
              <w:lastRenderedPageBreak/>
              <w:t xml:space="preserve">microSD/SDHC/SDXC до 128Гб. Сетевой интерфейс: 1 RJ45 10M/100M Ethernet. Класс защиты не ниже </w:t>
            </w:r>
            <w:r>
              <w:rPr>
                <w:sz w:val="24"/>
                <w:szCs w:val="24"/>
                <w:lang w:val="en-US" w:eastAsia="en-US"/>
              </w:rPr>
              <w:t>IP</w:t>
            </w:r>
            <w:r>
              <w:rPr>
                <w:sz w:val="24"/>
                <w:szCs w:val="24"/>
                <w:lang w:eastAsia="en-US"/>
              </w:rPr>
              <w:t>66. Видеоаналитика. Детекция движения: обнаружение пересечения линии, вторжения в область, входа/выхода из области, оставленных/пропавших предметов. Распознавание объектов: обнаружение лиц. IP камера должна иметь полный набор необходимых приложений и кодеков для обеспечения беспрепятственного доступа к функционалу камеры. Аналитика камеры должна быть интегрирована с ПО видеосистемы.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46615" w:rsidTr="00987270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Коммутатор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146615" w:rsidTr="00987270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Количество портов: 4 PoE 10/100M RJ45, 1 uplink порт 100М. Сетевые протоколы: IEEE802.3,802.3u,802.3x, 802.3af, 802.3at. Коммутационная матрица: 1 Гб/с. Скорость перенаправления пакетов: 0.74Mpps. Приоритетные порты: 1. Метод коммутации: передача с промежуточным хранением. Размер таблицы МАС-адресов: 1К. Стандарт РоЕ: IEEE802.3af, IEEE802.3at. Бюджет ЗщУ: 58Вт. Режим работы: режим дальней передачи вкл.: 250м, 10М, CAT5e; режим дальней передачи выкл.: 100м. Управление потоком: IEEE802.3x полный дуплекс. Питание: 51 ВDC, 1.25A. Потребляемая мощность: ≤63Вт. Защита от перенапряжения: 4кВ. 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46615" w:rsidTr="00987270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Коммутатор.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146615" w:rsidTr="00987270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Количество портов – 8 с поддержкой Auto-MDI/X. Консольный порт RJ-45. Интерфейсы – 4 </w:t>
            </w:r>
            <w:r>
              <w:rPr>
                <w:sz w:val="24"/>
                <w:szCs w:val="24"/>
                <w:lang w:val="en-US" w:eastAsia="en-US"/>
              </w:rPr>
              <w:t>SFP</w:t>
            </w:r>
            <w:r w:rsidRPr="00146615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разъема поддерживающий модули. Память: 128 Mb. Тип: управляемый 3 уровня, настольный. Стандарт РоЕ: IEEE802.3af, IEEE802.3at. Защита портов. Защита от широковещательных, неизвестных юникастштормов. Внешний адаптер питания. Диапазон температур: от -20 до +60. 10-57</w:t>
            </w:r>
            <w:r>
              <w:rPr>
                <w:sz w:val="24"/>
                <w:szCs w:val="24"/>
                <w:lang w:val="en-US" w:eastAsia="en-US"/>
              </w:rPr>
              <w:t>V</w:t>
            </w:r>
            <w:r>
              <w:rPr>
                <w:sz w:val="24"/>
                <w:szCs w:val="24"/>
                <w:lang w:eastAsia="en-US"/>
              </w:rPr>
              <w:t>, 24</w:t>
            </w:r>
            <w:r>
              <w:rPr>
                <w:sz w:val="24"/>
                <w:szCs w:val="24"/>
                <w:lang w:val="en-US" w:eastAsia="en-US"/>
              </w:rPr>
              <w:t>V</w:t>
            </w:r>
            <w:r>
              <w:rPr>
                <w:sz w:val="24"/>
                <w:szCs w:val="24"/>
                <w:lang w:eastAsia="en-US"/>
              </w:rPr>
              <w:t xml:space="preserve"> 0.8</w:t>
            </w:r>
            <w:r>
              <w:rPr>
                <w:sz w:val="24"/>
                <w:szCs w:val="24"/>
                <w:lang w:val="en-US" w:eastAsia="en-US"/>
              </w:rPr>
              <w:t>A</w:t>
            </w:r>
            <w:r w:rsidRPr="00146615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val="en-US" w:eastAsia="en-US"/>
              </w:rPr>
              <w:t>PoE</w:t>
            </w:r>
            <w:r>
              <w:rPr>
                <w:sz w:val="24"/>
                <w:szCs w:val="24"/>
                <w:lang w:eastAsia="en-US"/>
              </w:rPr>
              <w:t xml:space="preserve"> вход: 10-57</w:t>
            </w:r>
            <w:r>
              <w:rPr>
                <w:sz w:val="24"/>
                <w:szCs w:val="24"/>
                <w:lang w:val="en-US" w:eastAsia="en-US"/>
              </w:rPr>
              <w:t>V</w:t>
            </w:r>
            <w:r>
              <w:rPr>
                <w:sz w:val="24"/>
                <w:szCs w:val="24"/>
                <w:lang w:eastAsia="en-US"/>
              </w:rPr>
              <w:t xml:space="preserve"> через порт </w:t>
            </w:r>
            <w:r>
              <w:rPr>
                <w:sz w:val="24"/>
                <w:szCs w:val="24"/>
                <w:lang w:val="en-US" w:eastAsia="en-US"/>
              </w:rPr>
              <w:t>Ether</w:t>
            </w: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46615" w:rsidTr="00987270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Источник бесперебойного питания.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146615" w:rsidTr="00987270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Полная мощность: 3000 ВА, активная мощность: 1800 Вт. Номинальное напряжение: 220/230/240 В. Номинальная частота 50 или 60 Гц. Время переключения: 0 мс. Разъемы с питанием от батареи: </w:t>
            </w:r>
            <w:r>
              <w:rPr>
                <w:sz w:val="24"/>
                <w:szCs w:val="24"/>
                <w:lang w:val="en-US" w:eastAsia="en-US"/>
              </w:rPr>
              <w:t>IEC</w:t>
            </w:r>
            <w:r w:rsidRPr="00146615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val="en-US" w:eastAsia="en-US"/>
              </w:rPr>
              <w:t>C</w:t>
            </w:r>
            <w:r>
              <w:rPr>
                <w:sz w:val="24"/>
                <w:szCs w:val="24"/>
                <w:lang w:eastAsia="en-US"/>
              </w:rPr>
              <w:t xml:space="preserve">13 – 8шт.; </w:t>
            </w:r>
            <w:r>
              <w:rPr>
                <w:sz w:val="24"/>
                <w:szCs w:val="24"/>
                <w:lang w:val="en-US" w:eastAsia="en-US"/>
              </w:rPr>
              <w:t>IEC</w:t>
            </w:r>
            <w:r w:rsidRPr="00146615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val="en-US" w:eastAsia="en-US"/>
              </w:rPr>
              <w:t>C</w:t>
            </w:r>
            <w:r>
              <w:rPr>
                <w:sz w:val="24"/>
                <w:szCs w:val="24"/>
                <w:lang w:eastAsia="en-US"/>
              </w:rPr>
              <w:t>19 – 1шт. Автоматический байпас: есть. Время автономной работы при 100% нагрузке: 3,5 мин. Время заряда из состояния полного разряда: 3 часа до 90%. Поддерживаемые ОС: Windows server 2003/2008/2012/SBS2011/XP/Vista/7/8/10, Linux, Linux AMD64, Sun Solaris 7/8/9/10, IBM Aix 4.3x/5.1x/5.2x/5.3x, HP-UX 11.x, FreeBSD, Unix Systems, MAC версии до 10.6, MAC 10.7. Уровень шума ≤ 50 дБ.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46615" w:rsidTr="00987270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rPr>
                <w:sz w:val="24"/>
                <w:szCs w:val="24"/>
                <w:lang w:val="en-US"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Источник бесперебойного питания.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146615" w:rsidTr="00987270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Полная мощность: 1000 ВА, активная мощность: 900 Вт. </w:t>
            </w:r>
          </w:p>
          <w:p w:rsidR="00146615" w:rsidRDefault="00146615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Номинальное напряжение: 220/230/240 В. Номинальная частота 50 или 60 Гц. Время переключения: обычно 2 мс, максимально 6 мс. Разъемы с питанием от батареи: </w:t>
            </w:r>
            <w:r>
              <w:rPr>
                <w:sz w:val="24"/>
                <w:szCs w:val="24"/>
                <w:lang w:val="en-US" w:eastAsia="en-US"/>
              </w:rPr>
              <w:t>IEC</w:t>
            </w:r>
            <w:r w:rsidRPr="00146615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val="en-US" w:eastAsia="en-US"/>
              </w:rPr>
              <w:t>C</w:t>
            </w:r>
            <w:r>
              <w:rPr>
                <w:sz w:val="24"/>
                <w:szCs w:val="24"/>
                <w:lang w:eastAsia="en-US"/>
              </w:rPr>
              <w:t xml:space="preserve">13 – 4шт. Время автономной работы ПК с 17´´ монитором: 47 мин. Время автономной работы при 100% нагрузке: 3 мин. Время заряда из состояния полного разряда: 8 часов до 90%. Связь с ПК: USB type B, RS232. </w:t>
            </w:r>
            <w:r>
              <w:rPr>
                <w:sz w:val="24"/>
                <w:szCs w:val="24"/>
                <w:lang w:eastAsia="en-US"/>
              </w:rPr>
              <w:lastRenderedPageBreak/>
              <w:t>Поддерживаемые ОС: Windows server 2003/2008/2012/SBS2011/XP/Vista/7/8/10, Linux, Linux AMD64, Sun Solaris 7/8/9/10, IBM Aix 4.3x/5.1x/5.2x/5.3x, HP-UX 11.x, FreeBSD, Unix Systems, MAC версии до 10.6, MAC 10.7. Уровень шума ≤ 45 дБ.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46615" w:rsidTr="00987270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Термошкаф климатический с подогревом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146615" w:rsidTr="00987270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Термошкаф с функцией холодного старта для размещения и установки электрооборудования, питающегося от сетей 220 В AC ±10% 50 Гц, защиты от неблагоприятных условий окружающей среды (класс защиты IP66) и поддержания заданного температурного режима при эксплуатации этого оборудования.</w:t>
            </w:r>
          </w:p>
          <w:p w:rsidR="00146615" w:rsidRDefault="00146615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Потребляемая мощность: 75 ВТ</w:t>
            </w:r>
          </w:p>
          <w:p w:rsidR="00146615" w:rsidRDefault="00146615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Пылевлагозащищенность: IP 66</w:t>
            </w:r>
          </w:p>
          <w:p w:rsidR="00146615" w:rsidRDefault="00146615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Номинальное напряжение: 220 В</w:t>
            </w:r>
          </w:p>
          <w:p w:rsidR="00146615" w:rsidRDefault="00146615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Номинальный ток: 10 А</w:t>
            </w:r>
          </w:p>
          <w:p w:rsidR="00146615" w:rsidRDefault="00146615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Потребляемая мощность нагревателя: 100 ВТ</w:t>
            </w:r>
          </w:p>
          <w:p w:rsidR="00146615" w:rsidRDefault="00146615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Материал и толщина корпуса: окрашенная листовая сталь, 0,8 мм</w:t>
            </w:r>
          </w:p>
          <w:p w:rsidR="00146615" w:rsidRDefault="00146615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Материал и толщина утеплителя: экструдированный пенополистирол, 20 мм</w:t>
            </w:r>
          </w:p>
          <w:p w:rsidR="00146615" w:rsidRDefault="00146615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Число прижимных-запирающих замков двери: 1 шт</w:t>
            </w:r>
          </w:p>
          <w:p w:rsidR="00146615" w:rsidRDefault="00146615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Число гермовводов: 2 шт</w:t>
            </w:r>
          </w:p>
          <w:p w:rsidR="00146615" w:rsidRDefault="00146615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Материал гермоводов: полиамид</w:t>
            </w:r>
          </w:p>
          <w:p w:rsidR="00146615" w:rsidRDefault="00146615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Тип и диаметр входных отверстий гермовводов: MG21, 19 мм</w:t>
            </w:r>
          </w:p>
          <w:p w:rsidR="00146615" w:rsidRDefault="00146615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Класс защиты по ГОСТ 14254-96: IP66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46615" w:rsidTr="00987270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Шкаф серверный 19´´ 600</w:t>
            </w:r>
            <w:r>
              <w:rPr>
                <w:b/>
                <w:sz w:val="24"/>
                <w:szCs w:val="24"/>
                <w:lang w:val="en-US" w:eastAsia="en-US"/>
              </w:rPr>
              <w:t>x</w:t>
            </w:r>
            <w:r>
              <w:rPr>
                <w:b/>
                <w:sz w:val="24"/>
                <w:szCs w:val="24"/>
                <w:lang w:eastAsia="en-US"/>
              </w:rPr>
              <w:t>800 (ВхШ) двери перфорированные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146615" w:rsidTr="00987270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Блок розеток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b/>
                <w:sz w:val="24"/>
                <w:szCs w:val="24"/>
                <w:lang w:eastAsia="en-US"/>
              </w:rPr>
              <w:t>для напольных и настенных шкафов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146615" w:rsidTr="00987270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Ток потребления: 16 А, входная частота тока: 50-60 Гц, 6шт. розеток с заземлением, устанавливаются на уголки, которые входят в комплект. Ширина 19´´, высота 1</w:t>
            </w:r>
            <w:r>
              <w:rPr>
                <w:sz w:val="24"/>
                <w:szCs w:val="24"/>
                <w:lang w:val="en-US" w:eastAsia="en-US"/>
              </w:rPr>
              <w:t>U</w:t>
            </w:r>
            <w:r>
              <w:rPr>
                <w:sz w:val="24"/>
                <w:szCs w:val="24"/>
                <w:lang w:eastAsia="en-US"/>
              </w:rPr>
              <w:t>, кабель питания 3 м, Встроенная защита от короткого замыкания и перегрузки.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46615" w:rsidTr="00987270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60Вт PoE-инжектор</w:t>
            </w:r>
            <w:r>
              <w:rPr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146615" w:rsidTr="00987270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Входная мощность: </w:t>
            </w:r>
            <w:r>
              <w:rPr>
                <w:sz w:val="24"/>
                <w:szCs w:val="24"/>
                <w:lang w:eastAsia="en-US"/>
              </w:rPr>
              <w:tab/>
              <w:t xml:space="preserve">90В АС (мин) 100-240В АС (среднее) 264В АС (макс). Ток: 2А (макс). Диапазон входных частот: 47Гц (мин), 50/60Гц (среднее), 63Гц (макс). Выходная мощность: 60Вт. Допустимое отклонение напряжения: </w:t>
            </w:r>
            <w:r>
              <w:rPr>
                <w:sz w:val="24"/>
                <w:szCs w:val="24"/>
                <w:lang w:eastAsia="en-US"/>
              </w:rPr>
              <w:tab/>
              <w:t>-4%/2%. Пропускная способность: 10/100 Мбит/с. Кол-во портов: 2 х 10/100 RJ45, один DATA/IN, другой PoE/DATA. LED индикатор: Статусы Питание и PoE. Базовые функции: IEEE 802.3 at/af стандарт для PD. Сетевая среда 10BASE-T: неэкранированная витая пара категории 3, 4 или 5 100BASE-TX: неэкранированная витая пара категории 5 и выше. Максимальный выходной ток: 1000мА (мин) , 1190мА (среднее, защита от перенапряжения/ бросков тока) 1300мА (макс). Среднее время безотказной работы: 1,000,000 часов. Защита от перенапряжения: входной порт EN 61000-4-5 критерий B: L-N 2кВ, L,N-PE 4кВ. Выходной порт: 1кВ дифференциальный режим (критерий В).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46615" w:rsidTr="00987270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lastRenderedPageBreak/>
              <w:t>Рабочее место оператора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146615" w:rsidTr="00987270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Работа в режиме 24/7. Память с коррекцией ошибок. Низкий уровень шума. Поддержка </w:t>
            </w:r>
            <w:r>
              <w:rPr>
                <w:sz w:val="24"/>
                <w:szCs w:val="24"/>
                <w:lang w:val="en-US" w:eastAsia="en-US"/>
              </w:rPr>
              <w:t>IPMI</w:t>
            </w:r>
            <w:r>
              <w:rPr>
                <w:sz w:val="24"/>
                <w:szCs w:val="24"/>
                <w:lang w:eastAsia="en-US"/>
              </w:rPr>
              <w:t xml:space="preserve"> 2.0. Поддержка пультов управления поворотными камерами. Количество подключаемых мониторов: 1-6. Максимальное разрешение подключаемых мониторов: 2560х1600. Выделенный порт </w:t>
            </w:r>
            <w:r>
              <w:rPr>
                <w:sz w:val="24"/>
                <w:szCs w:val="24"/>
                <w:lang w:val="en-US" w:eastAsia="en-US"/>
              </w:rPr>
              <w:t>LAN</w:t>
            </w:r>
            <w:r w:rsidRPr="00146615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val="en-US" w:eastAsia="en-US"/>
              </w:rPr>
              <w:t>IPMI</w:t>
            </w:r>
            <w:r>
              <w:rPr>
                <w:sz w:val="24"/>
                <w:szCs w:val="24"/>
                <w:lang w:eastAsia="en-US"/>
              </w:rPr>
              <w:t xml:space="preserve"> 2.0. – 1. Сетевой порт </w:t>
            </w:r>
            <w:r>
              <w:rPr>
                <w:sz w:val="24"/>
                <w:szCs w:val="24"/>
                <w:lang w:val="en-US" w:eastAsia="en-US"/>
              </w:rPr>
              <w:t>Gigabit</w:t>
            </w:r>
            <w:r w:rsidRPr="00146615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val="en-US" w:eastAsia="en-US"/>
              </w:rPr>
              <w:t>LAN</w:t>
            </w:r>
            <w:r>
              <w:rPr>
                <w:sz w:val="24"/>
                <w:szCs w:val="24"/>
                <w:lang w:eastAsia="en-US"/>
              </w:rPr>
              <w:t xml:space="preserve"> – 1. Аудио вход/выход: 2/4. Максимальное количество жестких дисков: 8/13. Подключение периферийных устройств: 6х</w:t>
            </w:r>
            <w:r>
              <w:rPr>
                <w:sz w:val="24"/>
                <w:szCs w:val="24"/>
                <w:lang w:val="en-US" w:eastAsia="en-US"/>
              </w:rPr>
              <w:t>USB</w:t>
            </w:r>
            <w:r>
              <w:rPr>
                <w:sz w:val="24"/>
                <w:szCs w:val="24"/>
                <w:lang w:eastAsia="en-US"/>
              </w:rPr>
              <w:t xml:space="preserve"> 2.0/2хСОМ. Питание: напряжение/частота 100-240 В/50-60 Гц. Блок питания 865 Вт. Гарантия не менее 3-х лет.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46615" w:rsidTr="00987270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Монитор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146615" w:rsidTr="00987270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Размеры экрана: 27". Соотношение сторон экрана: 16:9. Тип подсветки: </w:t>
            </w:r>
            <w:r>
              <w:rPr>
                <w:sz w:val="24"/>
                <w:szCs w:val="24"/>
                <w:lang w:val="en-US" w:eastAsia="en-US"/>
              </w:rPr>
              <w:t>W</w:t>
            </w:r>
            <w:r>
              <w:rPr>
                <w:sz w:val="24"/>
                <w:szCs w:val="24"/>
                <w:lang w:eastAsia="en-US"/>
              </w:rPr>
              <w:t xml:space="preserve">-LED. Яркость: 300 кд/м². Статистическая контрастность: 1 000:1. Разрешение: 1920 x 1080 </w:t>
            </w:r>
            <w:r>
              <w:rPr>
                <w:sz w:val="24"/>
                <w:szCs w:val="24"/>
                <w:lang w:val="en-US" w:eastAsia="en-US"/>
              </w:rPr>
              <w:t>Full</w:t>
            </w:r>
            <w:r w:rsidRPr="00146615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val="en-US" w:eastAsia="en-US"/>
              </w:rPr>
              <w:t>HD</w:t>
            </w:r>
            <w:r>
              <w:rPr>
                <w:sz w:val="24"/>
                <w:szCs w:val="24"/>
                <w:lang w:eastAsia="en-US"/>
              </w:rPr>
              <w:t>. Углы обзора:</w:t>
            </w:r>
            <w:r>
              <w:rPr>
                <w:i/>
                <w:iCs/>
                <w:sz w:val="24"/>
                <w:szCs w:val="24"/>
                <w:lang w:eastAsia="en-US"/>
              </w:rPr>
              <w:t xml:space="preserve"> (Г/В)</w:t>
            </w:r>
            <w:r>
              <w:rPr>
                <w:sz w:val="24"/>
                <w:szCs w:val="24"/>
                <w:lang w:eastAsia="en-US"/>
              </w:rPr>
              <w:t xml:space="preserve"> 178°/178°. Поддерживаемые цвета: 16,7 Млн. </w:t>
            </w:r>
            <w:r>
              <w:rPr>
                <w:sz w:val="24"/>
                <w:szCs w:val="24"/>
                <w:lang w:val="en-US" w:eastAsia="en-US"/>
              </w:rPr>
              <w:t>D</w:t>
            </w:r>
            <w:r>
              <w:rPr>
                <w:sz w:val="24"/>
                <w:szCs w:val="24"/>
                <w:lang w:eastAsia="en-US"/>
              </w:rPr>
              <w:t>-</w:t>
            </w:r>
            <w:r>
              <w:rPr>
                <w:sz w:val="24"/>
                <w:szCs w:val="24"/>
                <w:lang w:val="en-US" w:eastAsia="en-US"/>
              </w:rPr>
              <w:t>Sub</w:t>
            </w:r>
            <w:r>
              <w:rPr>
                <w:sz w:val="24"/>
                <w:szCs w:val="24"/>
                <w:lang w:eastAsia="en-US"/>
              </w:rPr>
              <w:t>: 1 разъем Разъем HDMI: 1 разъем. Источник питания: АС 100 - 240 В (50/60 Гц).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46615" w:rsidTr="00987270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Программное обеспечение. Комплекс или взаимоувязанные программные продукты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146615" w:rsidTr="00987270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15" w:rsidRDefault="00146615">
            <w:pPr>
              <w:tabs>
                <w:tab w:val="left" w:pos="720"/>
              </w:tabs>
              <w:suppressAutoHyphens/>
              <w:spacing w:after="60" w:line="256" w:lineRule="auto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Функции:</w:t>
            </w:r>
          </w:p>
          <w:p w:rsidR="00146615" w:rsidRDefault="00146615" w:rsidP="00146615">
            <w:pPr>
              <w:widowControl w:val="0"/>
              <w:numPr>
                <w:ilvl w:val="2"/>
                <w:numId w:val="12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Платформа должна быть открытой для внешней интеграции с использованием SDK позволяющим полностью управлять всеми элементами подсистемы, получать события и отсылать команды (реакции);</w:t>
            </w:r>
          </w:p>
          <w:p w:rsidR="00146615" w:rsidRDefault="00146615" w:rsidP="00146615">
            <w:pPr>
              <w:widowControl w:val="0"/>
              <w:numPr>
                <w:ilvl w:val="2"/>
                <w:numId w:val="12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Возможность централизованной регистрации и обработки событий, поступающих от подсистем, генерация оповещений и управляющих воздействий в соответствии с гибко настраиваемыми алгоритмами реакций подсистем, так называемая событийная модель управления;</w:t>
            </w:r>
          </w:p>
          <w:p w:rsidR="00146615" w:rsidRDefault="00146615" w:rsidP="00146615">
            <w:pPr>
              <w:widowControl w:val="0"/>
              <w:numPr>
                <w:ilvl w:val="2"/>
                <w:numId w:val="12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Неограниченные возможности масштабирования, адаптации к специфике решаемых задач, перераспределения используемых ресурсов при изменении количества или качества задач по мониторингу состояния подконтрольных объектов и управления различного рода оборудованием, возможность маршрутизировать события внутри системы;</w:t>
            </w:r>
          </w:p>
          <w:p w:rsidR="00146615" w:rsidRDefault="00146615" w:rsidP="00146615">
            <w:pPr>
              <w:widowControl w:val="0"/>
              <w:numPr>
                <w:ilvl w:val="2"/>
                <w:numId w:val="12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Возможность использования внутри одной системы безопасности различных типов сетевых соединений с разной скоростью передачи данных;</w:t>
            </w:r>
          </w:p>
          <w:p w:rsidR="00146615" w:rsidRDefault="00146615" w:rsidP="00146615">
            <w:pPr>
              <w:widowControl w:val="0"/>
              <w:numPr>
                <w:ilvl w:val="2"/>
                <w:numId w:val="12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Программный и аппаратный контроль работоспособности центральных компонентов системы;</w:t>
            </w:r>
          </w:p>
          <w:p w:rsidR="00146615" w:rsidRDefault="00146615" w:rsidP="00146615">
            <w:pPr>
              <w:widowControl w:val="0"/>
              <w:numPr>
                <w:ilvl w:val="2"/>
                <w:numId w:val="12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Возможность формирования любых отчетов по событиям; </w:t>
            </w:r>
          </w:p>
          <w:p w:rsidR="00146615" w:rsidRDefault="00146615" w:rsidP="00146615">
            <w:pPr>
              <w:widowControl w:val="0"/>
              <w:numPr>
                <w:ilvl w:val="2"/>
                <w:numId w:val="12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Автоматические оповещения о событиях с применением следующих средств:  SMS (short message service); электронных почтовых сообщений; сервиса «v-dial» – автоматического дозвона; звукового (голосового) оповещения. </w:t>
            </w:r>
          </w:p>
          <w:p w:rsidR="00146615" w:rsidRDefault="00146615" w:rsidP="00146615">
            <w:pPr>
              <w:widowControl w:val="0"/>
              <w:numPr>
                <w:ilvl w:val="2"/>
                <w:numId w:val="12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Автоматические оповещения о событиях с применением любых интерактивных окон, диалогов и сторонних </w:t>
            </w:r>
            <w:r>
              <w:rPr>
                <w:sz w:val="24"/>
                <w:szCs w:val="24"/>
                <w:lang w:eastAsia="en-US"/>
              </w:rPr>
              <w:lastRenderedPageBreak/>
              <w:t>технических средств.</w:t>
            </w:r>
          </w:p>
          <w:p w:rsidR="00146615" w:rsidRDefault="00146615" w:rsidP="00146615">
            <w:pPr>
              <w:widowControl w:val="0"/>
              <w:numPr>
                <w:ilvl w:val="2"/>
                <w:numId w:val="12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Централизованное администрирование компонентов системы, прав и полномочий пользователей.</w:t>
            </w:r>
          </w:p>
          <w:p w:rsidR="00146615" w:rsidRDefault="00146615" w:rsidP="00146615">
            <w:pPr>
              <w:widowControl w:val="0"/>
              <w:numPr>
                <w:ilvl w:val="2"/>
                <w:numId w:val="12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Глубокая интеграция различных технических средств охраны: ОПС, СКУД, Средства охраны периметра и т.д.</w:t>
            </w:r>
          </w:p>
          <w:p w:rsidR="00146615" w:rsidRDefault="00146615" w:rsidP="00146615">
            <w:pPr>
              <w:widowControl w:val="0"/>
              <w:numPr>
                <w:ilvl w:val="2"/>
                <w:numId w:val="12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Обеспечение системной защитой, в т.ч.</w:t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модуля </w:t>
            </w:r>
            <w:r>
              <w:rPr>
                <w:sz w:val="24"/>
                <w:szCs w:val="24"/>
                <w:lang w:val="en-US" w:eastAsia="en-US"/>
              </w:rPr>
              <w:t>VIT</w:t>
            </w:r>
          </w:p>
          <w:p w:rsidR="00146615" w:rsidRDefault="00146615">
            <w:pPr>
              <w:tabs>
                <w:tab w:val="left" w:pos="533"/>
              </w:tabs>
              <w:spacing w:line="256" w:lineRule="auto"/>
              <w:ind w:firstLine="708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Функционал подсистемы видеонаблюдения:</w:t>
            </w:r>
          </w:p>
          <w:p w:rsidR="00146615" w:rsidRDefault="00146615" w:rsidP="00146615">
            <w:pPr>
              <w:widowControl w:val="0"/>
              <w:numPr>
                <w:ilvl w:val="2"/>
                <w:numId w:val="12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Синхронное проигрывание видео и аудио информации по одной или нескольким камерам сразу;</w:t>
            </w:r>
          </w:p>
          <w:p w:rsidR="00146615" w:rsidRDefault="00146615" w:rsidP="00146615">
            <w:pPr>
              <w:widowControl w:val="0"/>
              <w:numPr>
                <w:ilvl w:val="2"/>
                <w:numId w:val="12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Прямое подключение удаленного рабочего места к камере для отображения realtime видео;</w:t>
            </w:r>
          </w:p>
          <w:p w:rsidR="00146615" w:rsidRDefault="00146615" w:rsidP="00146615">
            <w:pPr>
              <w:widowControl w:val="0"/>
              <w:numPr>
                <w:ilvl w:val="2"/>
                <w:numId w:val="12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Возможность создания не ограниченного количества раскладок видео камер и других пользовательских интерфейсов; </w:t>
            </w:r>
          </w:p>
          <w:p w:rsidR="00146615" w:rsidRDefault="00146615" w:rsidP="00146615">
            <w:pPr>
              <w:widowControl w:val="0"/>
              <w:numPr>
                <w:ilvl w:val="2"/>
                <w:numId w:val="12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Управление поворотными устройствами с возможностью выставлять приоритеты различным средствам управления (экранные интерфейсы, клавиатура, джойстик, мышь и так далее); </w:t>
            </w:r>
          </w:p>
          <w:p w:rsidR="00146615" w:rsidRDefault="00146615" w:rsidP="00146615">
            <w:pPr>
              <w:widowControl w:val="0"/>
              <w:numPr>
                <w:ilvl w:val="2"/>
                <w:numId w:val="12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Возможность экспортировать видеоархив  в фоновом режиме в общедоступные форматы  или без изменения формата;</w:t>
            </w:r>
          </w:p>
          <w:p w:rsidR="00146615" w:rsidRDefault="00146615" w:rsidP="00146615">
            <w:pPr>
              <w:widowControl w:val="0"/>
              <w:numPr>
                <w:ilvl w:val="2"/>
                <w:numId w:val="12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Комплексное использование многозонных детекторов следующих типов: движения, фокусировки, стабильности видеосигнала, изменения фона видеоизображения, засветки объектива видеокамеры, закрытия объектива видеокамеры, детектора оставленных предметов,  инфракрасного детектора, детектора лиц;</w:t>
            </w:r>
          </w:p>
          <w:p w:rsidR="00146615" w:rsidRDefault="00146615" w:rsidP="00146615">
            <w:pPr>
              <w:widowControl w:val="0"/>
              <w:numPr>
                <w:ilvl w:val="2"/>
                <w:numId w:val="12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Видеоаналитика реального времени с заданием условий сработки детекторов и признакам: тип объекта (любой, машина, человек) и цвет.</w:t>
            </w:r>
          </w:p>
          <w:p w:rsidR="00146615" w:rsidRDefault="00146615" w:rsidP="00146615">
            <w:pPr>
              <w:widowControl w:val="0"/>
              <w:numPr>
                <w:ilvl w:val="2"/>
                <w:numId w:val="12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Аналитический поиск по архиву с заданием условий поиска и признакам: тип объекта (любой, машина, человек) и цвет. </w:t>
            </w:r>
          </w:p>
          <w:p w:rsidR="00146615" w:rsidRDefault="00146615" w:rsidP="00146615">
            <w:pPr>
              <w:widowControl w:val="0"/>
              <w:numPr>
                <w:ilvl w:val="2"/>
                <w:numId w:val="12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Возможность размывать пикселями найденное в кадре лицо.</w:t>
            </w:r>
          </w:p>
          <w:p w:rsidR="00146615" w:rsidRDefault="00146615" w:rsidP="00146615">
            <w:pPr>
              <w:widowControl w:val="0"/>
              <w:numPr>
                <w:ilvl w:val="2"/>
                <w:numId w:val="12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Возможность синхронизации видео архива сервера с внешними хранилищами (карты памяти видеокамер, архивы регистратора и т.д.);</w:t>
            </w:r>
          </w:p>
          <w:p w:rsidR="00146615" w:rsidRDefault="00146615" w:rsidP="00146615">
            <w:pPr>
              <w:widowControl w:val="0"/>
              <w:numPr>
                <w:ilvl w:val="2"/>
                <w:numId w:val="12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Другие детекторы: распознавшие автомобильных номеров; </w:t>
            </w:r>
          </w:p>
          <w:p w:rsidR="00146615" w:rsidRDefault="00146615" w:rsidP="00146615">
            <w:pPr>
              <w:widowControl w:val="0"/>
              <w:numPr>
                <w:ilvl w:val="2"/>
                <w:numId w:val="12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Поиск в архиве по номерам;</w:t>
            </w:r>
          </w:p>
          <w:p w:rsidR="00146615" w:rsidRDefault="00146615" w:rsidP="00146615">
            <w:pPr>
              <w:widowControl w:val="0"/>
              <w:numPr>
                <w:ilvl w:val="2"/>
                <w:numId w:val="12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Распознавание лиц;</w:t>
            </w:r>
          </w:p>
          <w:p w:rsidR="00146615" w:rsidRDefault="00146615" w:rsidP="00146615">
            <w:pPr>
              <w:widowControl w:val="0"/>
              <w:numPr>
                <w:ilvl w:val="2"/>
                <w:numId w:val="12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Поиск в архиве по лицам;</w:t>
            </w:r>
          </w:p>
          <w:p w:rsidR="00146615" w:rsidRDefault="00146615" w:rsidP="00146615">
            <w:pPr>
              <w:widowControl w:val="0"/>
              <w:numPr>
                <w:ilvl w:val="2"/>
                <w:numId w:val="12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Распознавание номеров.</w:t>
            </w:r>
          </w:p>
          <w:p w:rsidR="00146615" w:rsidRDefault="00146615">
            <w:pPr>
              <w:tabs>
                <w:tab w:val="left" w:pos="533"/>
              </w:tabs>
              <w:spacing w:after="120" w:line="256" w:lineRule="auto"/>
              <w:ind w:firstLine="7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Функции подсистемы мониторинга удаленных объектов:</w:t>
            </w:r>
          </w:p>
          <w:p w:rsidR="00146615" w:rsidRDefault="00146615" w:rsidP="00146615">
            <w:pPr>
              <w:widowControl w:val="0"/>
              <w:numPr>
                <w:ilvl w:val="2"/>
                <w:numId w:val="12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Возможность объединять в единый ситуационный центр системы, не связанные между собой единой базой конфигурации;</w:t>
            </w:r>
          </w:p>
          <w:p w:rsidR="00146615" w:rsidRDefault="00146615" w:rsidP="00146615">
            <w:pPr>
              <w:widowControl w:val="0"/>
              <w:numPr>
                <w:ilvl w:val="2"/>
                <w:numId w:val="12"/>
              </w:numPr>
              <w:suppressAutoHyphens/>
              <w:spacing w:before="0" w:line="256" w:lineRule="auto"/>
              <w:ind w:left="0" w:firstLine="0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Контроль технического состояния оборудования системы безопасности (видеокамер, компонентов сети, программного обеспечения, систем резервирования питания и т.д.) с указанием причины и продолжительности неисправности.</w:t>
            </w:r>
          </w:p>
          <w:p w:rsidR="00146615" w:rsidRDefault="00146615" w:rsidP="00146615">
            <w:pPr>
              <w:widowControl w:val="0"/>
              <w:numPr>
                <w:ilvl w:val="2"/>
                <w:numId w:val="12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Возможность удаленного рабочего места (не менее 3-х) мониторинга (УРММ).</w:t>
            </w:r>
          </w:p>
          <w:p w:rsidR="00146615" w:rsidRDefault="00146615" w:rsidP="00146615">
            <w:pPr>
              <w:widowControl w:val="0"/>
              <w:numPr>
                <w:ilvl w:val="2"/>
                <w:numId w:val="12"/>
              </w:numPr>
              <w:suppressAutoHyphens/>
              <w:spacing w:before="0" w:line="256" w:lineRule="auto"/>
              <w:ind w:left="0" w:firstLine="0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Возможность подключения поворотного устройства (не менее 3-х)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15" w:rsidRDefault="00146615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EE4512" w:rsidRPr="00146615" w:rsidRDefault="00EE4512" w:rsidP="007A7659">
      <w:pPr>
        <w:jc w:val="both"/>
        <w:rPr>
          <w:sz w:val="24"/>
          <w:szCs w:val="24"/>
        </w:rPr>
      </w:pPr>
    </w:p>
    <w:p w:rsidR="00EE4512" w:rsidRPr="008238B3" w:rsidRDefault="00EE4512" w:rsidP="00EE4512">
      <w:pPr>
        <w:ind w:firstLine="709"/>
        <w:jc w:val="both"/>
        <w:rPr>
          <w:bCs/>
          <w:iCs/>
          <w:sz w:val="24"/>
          <w:szCs w:val="24"/>
        </w:rPr>
      </w:pPr>
      <w:r w:rsidRPr="008238B3">
        <w:rPr>
          <w:bCs/>
          <w:iCs/>
          <w:sz w:val="24"/>
          <w:szCs w:val="24"/>
        </w:rPr>
        <w:t>Ссылка на марку (тип)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своего предложения он должен в обязательном порядке предоставить подробное техническое описание предлагаемого к поставке аналога. Отсутствие в составе своего предложения подробного технического описания аналогов продукции может являться причиной отклонения предложения Участника.</w:t>
      </w:r>
    </w:p>
    <w:p w:rsidR="00EE4512" w:rsidRPr="008238B3" w:rsidRDefault="00EE4512" w:rsidP="00EE4512">
      <w:pPr>
        <w:ind w:firstLine="708"/>
        <w:jc w:val="both"/>
        <w:rPr>
          <w:bCs/>
          <w:iCs/>
          <w:sz w:val="24"/>
          <w:szCs w:val="24"/>
        </w:rPr>
      </w:pPr>
      <w:r w:rsidRPr="008238B3">
        <w:rPr>
          <w:b/>
          <w:bCs/>
          <w:iCs/>
          <w:sz w:val="24"/>
          <w:szCs w:val="24"/>
        </w:rPr>
        <w:t>Аналогичное оборудование</w:t>
      </w:r>
      <w:r w:rsidRPr="008238B3">
        <w:rPr>
          <w:bCs/>
          <w:iCs/>
          <w:sz w:val="24"/>
          <w:szCs w:val="24"/>
        </w:rPr>
        <w:t>  - это оборудование, которое по техническим и функциональным характеристикам не уступают характеристикам, заявленным в документации о закупке, в том числе по гарантийным срокам и срокам эксплуатации.</w:t>
      </w:r>
    </w:p>
    <w:p w:rsidR="00EE4512" w:rsidRPr="008238B3" w:rsidRDefault="00EE4512" w:rsidP="00EE4512">
      <w:pPr>
        <w:ind w:firstLine="708"/>
        <w:jc w:val="both"/>
        <w:rPr>
          <w:bCs/>
          <w:iCs/>
          <w:sz w:val="24"/>
          <w:szCs w:val="24"/>
        </w:rPr>
      </w:pPr>
      <w:r w:rsidRPr="008238B3">
        <w:rPr>
          <w:bCs/>
          <w:iCs/>
          <w:sz w:val="24"/>
          <w:szCs w:val="24"/>
        </w:rPr>
        <w:t xml:space="preserve">В случае предложения аналогов, Участнику необходимо обеспечить выполнение следующих условий: </w:t>
      </w:r>
    </w:p>
    <w:p w:rsidR="00EE4512" w:rsidRPr="008238B3" w:rsidRDefault="00EE4512" w:rsidP="00EE4512">
      <w:pPr>
        <w:ind w:firstLine="708"/>
        <w:jc w:val="both"/>
        <w:rPr>
          <w:bCs/>
          <w:iCs/>
          <w:sz w:val="24"/>
          <w:szCs w:val="24"/>
        </w:rPr>
      </w:pPr>
      <w:r w:rsidRPr="008238B3">
        <w:rPr>
          <w:bCs/>
          <w:iCs/>
          <w:sz w:val="24"/>
          <w:szCs w:val="24"/>
        </w:rPr>
        <w:t>- Для оценки возможности использования предлагаемой аналогичной продукции, предложение Участника должно содержать подробную техническую информацию в объеме соответствующем техническим требованиям, указанным Заказчиком в закупочной документации.</w:t>
      </w:r>
    </w:p>
    <w:p w:rsidR="00EE4512" w:rsidRDefault="00EE4512" w:rsidP="002130F3">
      <w:pPr>
        <w:rPr>
          <w:b/>
          <w:bCs/>
          <w:i/>
          <w:iCs/>
          <w:sz w:val="24"/>
          <w:szCs w:val="24"/>
        </w:rPr>
      </w:pPr>
    </w:p>
    <w:p w:rsidR="0074072C" w:rsidRDefault="0074072C" w:rsidP="002130F3">
      <w:pPr>
        <w:rPr>
          <w:b/>
          <w:bCs/>
          <w:i/>
          <w:iCs/>
          <w:sz w:val="24"/>
          <w:szCs w:val="24"/>
        </w:rPr>
      </w:pPr>
    </w:p>
    <w:p w:rsidR="0074072C" w:rsidRDefault="0074072C" w:rsidP="002130F3">
      <w:pPr>
        <w:rPr>
          <w:b/>
          <w:bCs/>
          <w:i/>
          <w:iCs/>
          <w:sz w:val="24"/>
          <w:szCs w:val="24"/>
        </w:rPr>
      </w:pPr>
    </w:p>
    <w:p w:rsidR="0074072C" w:rsidRDefault="0074072C" w:rsidP="002130F3">
      <w:pPr>
        <w:rPr>
          <w:b/>
          <w:bCs/>
          <w:i/>
          <w:iCs/>
          <w:sz w:val="24"/>
          <w:szCs w:val="24"/>
        </w:rPr>
      </w:pPr>
    </w:p>
    <w:p w:rsidR="0074072C" w:rsidRPr="008238B3" w:rsidRDefault="0074072C" w:rsidP="002130F3">
      <w:pPr>
        <w:rPr>
          <w:b/>
          <w:bCs/>
          <w:i/>
          <w:iCs/>
          <w:sz w:val="24"/>
          <w:szCs w:val="24"/>
        </w:rPr>
      </w:pPr>
    </w:p>
    <w:sectPr w:rsidR="0074072C" w:rsidRPr="008238B3" w:rsidSect="005A605D">
      <w:footerReference w:type="default" r:id="rId8"/>
      <w:pgSz w:w="11906" w:h="16838"/>
      <w:pgMar w:top="737" w:right="680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1784" w:rsidRDefault="00F61784" w:rsidP="0074072C">
      <w:pPr>
        <w:spacing w:before="0"/>
      </w:pPr>
      <w:r>
        <w:separator/>
      </w:r>
    </w:p>
  </w:endnote>
  <w:endnote w:type="continuationSeparator" w:id="0">
    <w:p w:rsidR="00F61784" w:rsidRDefault="00F61784" w:rsidP="0074072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8013097"/>
      <w:docPartObj>
        <w:docPartGallery w:val="Page Numbers (Bottom of Page)"/>
        <w:docPartUnique/>
      </w:docPartObj>
    </w:sdtPr>
    <w:sdtEndPr/>
    <w:sdtContent>
      <w:p w:rsidR="0074072C" w:rsidRDefault="0074072C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FD0">
          <w:rPr>
            <w:noProof/>
          </w:rPr>
          <w:t>1</w:t>
        </w:r>
        <w:r>
          <w:fldChar w:fldCharType="end"/>
        </w:r>
      </w:p>
    </w:sdtContent>
  </w:sdt>
  <w:p w:rsidR="0074072C" w:rsidRDefault="0074072C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1784" w:rsidRDefault="00F61784" w:rsidP="0074072C">
      <w:pPr>
        <w:spacing w:before="0"/>
      </w:pPr>
      <w:r>
        <w:separator/>
      </w:r>
    </w:p>
  </w:footnote>
  <w:footnote w:type="continuationSeparator" w:id="0">
    <w:p w:rsidR="00F61784" w:rsidRDefault="00F61784" w:rsidP="0074072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A491B"/>
    <w:multiLevelType w:val="multilevel"/>
    <w:tmpl w:val="8D8CB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4F1EE5"/>
    <w:multiLevelType w:val="hybridMultilevel"/>
    <w:tmpl w:val="DFB274B6"/>
    <w:styleLink w:val="1"/>
    <w:lvl w:ilvl="0" w:tplc="F04428AC">
      <w:start w:val="1"/>
      <w:numFmt w:val="decimal"/>
      <w:lvlText w:val="%1."/>
      <w:lvlJc w:val="left"/>
      <w:pPr>
        <w:tabs>
          <w:tab w:val="left" w:pos="1440"/>
        </w:tabs>
        <w:ind w:left="1066" w:hanging="7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A5419F8">
      <w:start w:val="1"/>
      <w:numFmt w:val="decimal"/>
      <w:lvlText w:val="%2."/>
      <w:lvlJc w:val="left"/>
      <w:pPr>
        <w:tabs>
          <w:tab w:val="left" w:pos="1440"/>
        </w:tabs>
        <w:ind w:left="1426" w:hanging="7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DDA9576">
      <w:start w:val="1"/>
      <w:numFmt w:val="decimal"/>
      <w:lvlText w:val="%3)"/>
      <w:lvlJc w:val="left"/>
      <w:pPr>
        <w:tabs>
          <w:tab w:val="left" w:pos="1440"/>
        </w:tabs>
        <w:ind w:left="533" w:hanging="5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7548414">
      <w:start w:val="1"/>
      <w:numFmt w:val="decimal"/>
      <w:lvlText w:val="%4."/>
      <w:lvlJc w:val="left"/>
      <w:pPr>
        <w:tabs>
          <w:tab w:val="num" w:pos="1333"/>
          <w:tab w:val="left" w:pos="1800"/>
        </w:tabs>
        <w:ind w:left="80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916A74C">
      <w:start w:val="1"/>
      <w:numFmt w:val="decimal"/>
      <w:lvlText w:val="%5."/>
      <w:lvlJc w:val="left"/>
      <w:pPr>
        <w:tabs>
          <w:tab w:val="left" w:pos="1333"/>
          <w:tab w:val="num" w:pos="1693"/>
          <w:tab w:val="left" w:pos="1800"/>
        </w:tabs>
        <w:ind w:left="1160" w:firstLine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C1E023C">
      <w:start w:val="1"/>
      <w:numFmt w:val="decimal"/>
      <w:lvlText w:val="%6."/>
      <w:lvlJc w:val="left"/>
      <w:pPr>
        <w:tabs>
          <w:tab w:val="left" w:pos="1333"/>
          <w:tab w:val="num" w:pos="2053"/>
        </w:tabs>
        <w:ind w:left="1520" w:firstLine="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B8EA3CA">
      <w:start w:val="1"/>
      <w:numFmt w:val="decimal"/>
      <w:lvlText w:val="%7."/>
      <w:lvlJc w:val="left"/>
      <w:pPr>
        <w:tabs>
          <w:tab w:val="left" w:pos="1333"/>
          <w:tab w:val="left" w:pos="1800"/>
          <w:tab w:val="num" w:pos="2413"/>
        </w:tabs>
        <w:ind w:left="1880" w:firstLine="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D9C2222">
      <w:start w:val="1"/>
      <w:numFmt w:val="decimal"/>
      <w:lvlText w:val="%8."/>
      <w:lvlJc w:val="left"/>
      <w:pPr>
        <w:tabs>
          <w:tab w:val="left" w:pos="1333"/>
          <w:tab w:val="left" w:pos="1800"/>
          <w:tab w:val="num" w:pos="2773"/>
        </w:tabs>
        <w:ind w:left="2240" w:firstLine="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92E91CA">
      <w:start w:val="1"/>
      <w:numFmt w:val="decimal"/>
      <w:lvlText w:val="%9."/>
      <w:lvlJc w:val="left"/>
      <w:pPr>
        <w:tabs>
          <w:tab w:val="left" w:pos="1333"/>
          <w:tab w:val="left" w:pos="1800"/>
          <w:tab w:val="num" w:pos="3133"/>
        </w:tabs>
        <w:ind w:left="2600" w:firstLine="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3A03F44"/>
    <w:multiLevelType w:val="hybridMultilevel"/>
    <w:tmpl w:val="DFB274B6"/>
    <w:numStyleLink w:val="1"/>
  </w:abstractNum>
  <w:abstractNum w:abstractNumId="3" w15:restartNumberingAfterBreak="0">
    <w:nsid w:val="06BF74F4"/>
    <w:multiLevelType w:val="multilevel"/>
    <w:tmpl w:val="1EB69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4104E5"/>
    <w:multiLevelType w:val="hybridMultilevel"/>
    <w:tmpl w:val="8214C286"/>
    <w:lvl w:ilvl="0" w:tplc="EBE6586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D64291"/>
    <w:multiLevelType w:val="multilevel"/>
    <w:tmpl w:val="C7AA6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2D4BCE"/>
    <w:multiLevelType w:val="multilevel"/>
    <w:tmpl w:val="AC3AE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1DA2219"/>
    <w:multiLevelType w:val="multilevel"/>
    <w:tmpl w:val="A1DC1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ACD19ED"/>
    <w:multiLevelType w:val="multilevel"/>
    <w:tmpl w:val="9D44B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C37578A"/>
    <w:multiLevelType w:val="multilevel"/>
    <w:tmpl w:val="5EA8EFE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00000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380497E"/>
    <w:multiLevelType w:val="multilevel"/>
    <w:tmpl w:val="3E606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5"/>
  </w:num>
  <w:num w:numId="7">
    <w:abstractNumId w:val="6"/>
  </w:num>
  <w:num w:numId="8">
    <w:abstractNumId w:val="7"/>
  </w:num>
  <w:num w:numId="9">
    <w:abstractNumId w:val="10"/>
  </w:num>
  <w:num w:numId="10">
    <w:abstractNumId w:val="1"/>
  </w:num>
  <w:num w:numId="11">
    <w:abstractNumId w:val="2"/>
  </w:num>
  <w:num w:numId="12">
    <w:abstractNumId w:val="2"/>
    <w:lvlOverride w:ilvl="0">
      <w:startOverride w:val="1"/>
      <w:lvl w:ilvl="0" w:tplc="333E1F96">
        <w:start w:val="1"/>
        <w:numFmt w:val="decimal"/>
        <w:lvlText w:val=""/>
        <w:lvlJc w:val="left"/>
      </w:lvl>
    </w:lvlOverride>
    <w:lvlOverride w:ilvl="1">
      <w:startOverride w:val="1"/>
      <w:lvl w:ilvl="1" w:tplc="127A31E2">
        <w:start w:val="1"/>
        <w:numFmt w:val="decimal"/>
        <w:lvlText w:val=""/>
        <w:lvlJc w:val="left"/>
      </w:lvl>
    </w:lvlOverride>
    <w:lvlOverride w:ilvl="2">
      <w:startOverride w:val="1"/>
      <w:lvl w:ilvl="2" w:tplc="16923FBA">
        <w:start w:val="1"/>
        <w:numFmt w:val="decimal"/>
        <w:lvlText w:val="%3)"/>
        <w:lvlJc w:val="left"/>
        <w:pPr>
          <w:tabs>
            <w:tab w:val="left" w:pos="1440"/>
          </w:tabs>
          <w:ind w:left="533" w:hanging="533"/>
        </w:pPr>
        <w:rPr>
          <w:rFonts w:hAnsi="Arial Unicode MS"/>
          <w:b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3">
      <w:startOverride w:val="1"/>
      <w:lvl w:ilvl="3" w:tplc="45D46A38">
        <w:start w:val="1"/>
        <w:numFmt w:val="decimal"/>
        <w:lvlText w:val=""/>
        <w:lvlJc w:val="left"/>
      </w:lvl>
    </w:lvlOverride>
    <w:lvlOverride w:ilvl="4">
      <w:startOverride w:val="1"/>
      <w:lvl w:ilvl="4" w:tplc="64A6AD86">
        <w:start w:val="1"/>
        <w:numFmt w:val="decimal"/>
        <w:lvlText w:val=""/>
        <w:lvlJc w:val="left"/>
      </w:lvl>
    </w:lvlOverride>
    <w:lvlOverride w:ilvl="5">
      <w:startOverride w:val="1"/>
      <w:lvl w:ilvl="5" w:tplc="9CEEE1D8">
        <w:start w:val="1"/>
        <w:numFmt w:val="decimal"/>
        <w:lvlText w:val=""/>
        <w:lvlJc w:val="left"/>
      </w:lvl>
    </w:lvlOverride>
    <w:lvlOverride w:ilvl="6">
      <w:startOverride w:val="1"/>
      <w:lvl w:ilvl="6" w:tplc="C93ECEF2">
        <w:start w:val="1"/>
        <w:numFmt w:val="decimal"/>
        <w:lvlText w:val=""/>
        <w:lvlJc w:val="left"/>
      </w:lvl>
    </w:lvlOverride>
    <w:lvlOverride w:ilvl="7">
      <w:startOverride w:val="1"/>
      <w:lvl w:ilvl="7" w:tplc="D98A3062">
        <w:start w:val="1"/>
        <w:numFmt w:val="decimal"/>
        <w:lvlText w:val=""/>
        <w:lvlJc w:val="left"/>
      </w:lvl>
    </w:lvlOverride>
    <w:lvlOverride w:ilvl="8">
      <w:startOverride w:val="1"/>
      <w:lvl w:ilvl="8" w:tplc="717891D8">
        <w:start w:val="1"/>
        <w:numFmt w:val="decimal"/>
        <w:lvlText w:val="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1B7"/>
    <w:rsid w:val="000010C2"/>
    <w:rsid w:val="00004695"/>
    <w:rsid w:val="00016076"/>
    <w:rsid w:val="00032191"/>
    <w:rsid w:val="00046B8A"/>
    <w:rsid w:val="000504CF"/>
    <w:rsid w:val="00061C38"/>
    <w:rsid w:val="000773D3"/>
    <w:rsid w:val="000868E6"/>
    <w:rsid w:val="00097D21"/>
    <w:rsid w:val="000A5792"/>
    <w:rsid w:val="000B5013"/>
    <w:rsid w:val="000C2B09"/>
    <w:rsid w:val="000F1C9A"/>
    <w:rsid w:val="00123495"/>
    <w:rsid w:val="00127BE2"/>
    <w:rsid w:val="00130FAA"/>
    <w:rsid w:val="00146615"/>
    <w:rsid w:val="00177E6A"/>
    <w:rsid w:val="001D3E2D"/>
    <w:rsid w:val="00211491"/>
    <w:rsid w:val="002130F3"/>
    <w:rsid w:val="00214ACB"/>
    <w:rsid w:val="00232C1F"/>
    <w:rsid w:val="00261185"/>
    <w:rsid w:val="00286AE8"/>
    <w:rsid w:val="00296979"/>
    <w:rsid w:val="002B5F13"/>
    <w:rsid w:val="002E099A"/>
    <w:rsid w:val="00334DBC"/>
    <w:rsid w:val="00343273"/>
    <w:rsid w:val="003523A2"/>
    <w:rsid w:val="0039538F"/>
    <w:rsid w:val="003F0030"/>
    <w:rsid w:val="003F05B8"/>
    <w:rsid w:val="00414490"/>
    <w:rsid w:val="00436C6D"/>
    <w:rsid w:val="00476849"/>
    <w:rsid w:val="004834E1"/>
    <w:rsid w:val="00493FDB"/>
    <w:rsid w:val="004A61B7"/>
    <w:rsid w:val="004B6387"/>
    <w:rsid w:val="004D5A6E"/>
    <w:rsid w:val="004E74CF"/>
    <w:rsid w:val="004F023A"/>
    <w:rsid w:val="00534E4E"/>
    <w:rsid w:val="00595FD3"/>
    <w:rsid w:val="005A605D"/>
    <w:rsid w:val="005C187E"/>
    <w:rsid w:val="005C7F6B"/>
    <w:rsid w:val="005D5333"/>
    <w:rsid w:val="005E7A87"/>
    <w:rsid w:val="005F2A64"/>
    <w:rsid w:val="005F7523"/>
    <w:rsid w:val="00641169"/>
    <w:rsid w:val="0066235D"/>
    <w:rsid w:val="00666198"/>
    <w:rsid w:val="00666932"/>
    <w:rsid w:val="0068333D"/>
    <w:rsid w:val="006961EC"/>
    <w:rsid w:val="006D2F57"/>
    <w:rsid w:val="006D33CF"/>
    <w:rsid w:val="007353F4"/>
    <w:rsid w:val="0074072C"/>
    <w:rsid w:val="00794201"/>
    <w:rsid w:val="007A7659"/>
    <w:rsid w:val="007F38CF"/>
    <w:rsid w:val="00811587"/>
    <w:rsid w:val="00812C32"/>
    <w:rsid w:val="008224BA"/>
    <w:rsid w:val="008238B3"/>
    <w:rsid w:val="0085560F"/>
    <w:rsid w:val="00866E6B"/>
    <w:rsid w:val="00871227"/>
    <w:rsid w:val="0089353D"/>
    <w:rsid w:val="008B764A"/>
    <w:rsid w:val="008E4B97"/>
    <w:rsid w:val="008F04BF"/>
    <w:rsid w:val="00910640"/>
    <w:rsid w:val="00922462"/>
    <w:rsid w:val="009664FF"/>
    <w:rsid w:val="00987270"/>
    <w:rsid w:val="00997BDC"/>
    <w:rsid w:val="009D4708"/>
    <w:rsid w:val="00A03CB4"/>
    <w:rsid w:val="00A1570F"/>
    <w:rsid w:val="00A435E8"/>
    <w:rsid w:val="00A53247"/>
    <w:rsid w:val="00A54E02"/>
    <w:rsid w:val="00A843D0"/>
    <w:rsid w:val="00AA3FDA"/>
    <w:rsid w:val="00AC0C20"/>
    <w:rsid w:val="00AC44B7"/>
    <w:rsid w:val="00B00B32"/>
    <w:rsid w:val="00B02071"/>
    <w:rsid w:val="00B14E70"/>
    <w:rsid w:val="00B24446"/>
    <w:rsid w:val="00B47D8B"/>
    <w:rsid w:val="00B51BF1"/>
    <w:rsid w:val="00BE234F"/>
    <w:rsid w:val="00C04392"/>
    <w:rsid w:val="00C063B1"/>
    <w:rsid w:val="00C13C94"/>
    <w:rsid w:val="00C304C3"/>
    <w:rsid w:val="00C31269"/>
    <w:rsid w:val="00C31C89"/>
    <w:rsid w:val="00C37291"/>
    <w:rsid w:val="00C53C68"/>
    <w:rsid w:val="00C71871"/>
    <w:rsid w:val="00C71EA4"/>
    <w:rsid w:val="00C735EF"/>
    <w:rsid w:val="00C8403B"/>
    <w:rsid w:val="00C93561"/>
    <w:rsid w:val="00C9743A"/>
    <w:rsid w:val="00CA26AA"/>
    <w:rsid w:val="00CA3E19"/>
    <w:rsid w:val="00CE6D78"/>
    <w:rsid w:val="00CE7440"/>
    <w:rsid w:val="00CF26B5"/>
    <w:rsid w:val="00CF5878"/>
    <w:rsid w:val="00D0067C"/>
    <w:rsid w:val="00D72F62"/>
    <w:rsid w:val="00D87C2E"/>
    <w:rsid w:val="00DA5964"/>
    <w:rsid w:val="00DB4A00"/>
    <w:rsid w:val="00DD79A4"/>
    <w:rsid w:val="00DF3105"/>
    <w:rsid w:val="00E03B96"/>
    <w:rsid w:val="00E101C9"/>
    <w:rsid w:val="00E13536"/>
    <w:rsid w:val="00E439E4"/>
    <w:rsid w:val="00E60D23"/>
    <w:rsid w:val="00E65B61"/>
    <w:rsid w:val="00E73AB3"/>
    <w:rsid w:val="00E80298"/>
    <w:rsid w:val="00EE4512"/>
    <w:rsid w:val="00EE7521"/>
    <w:rsid w:val="00F02FBA"/>
    <w:rsid w:val="00F10FE2"/>
    <w:rsid w:val="00F20081"/>
    <w:rsid w:val="00F61784"/>
    <w:rsid w:val="00F823A6"/>
    <w:rsid w:val="00F915B4"/>
    <w:rsid w:val="00F964CD"/>
    <w:rsid w:val="00F96D44"/>
    <w:rsid w:val="00FD2FD0"/>
    <w:rsid w:val="00FE0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2BF8E0"/>
  <w15:docId w15:val="{725E9B02-415F-48E4-B04A-62A8AC283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C94"/>
    <w:pPr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74CF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6235D"/>
    <w:pPr>
      <w:spacing w:before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235D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annotation reference"/>
    <w:basedOn w:val="a0"/>
    <w:uiPriority w:val="99"/>
    <w:semiHidden/>
    <w:unhideWhenUsed/>
    <w:rsid w:val="00232C1F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32C1F"/>
    <w:rPr>
      <w:sz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32C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32C1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32C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214ACB"/>
    <w:rPr>
      <w:color w:val="0000FF" w:themeColor="hyperlink"/>
      <w:u w:val="single"/>
    </w:rPr>
  </w:style>
  <w:style w:type="paragraph" w:styleId="ac">
    <w:name w:val="Normal (Web)"/>
    <w:basedOn w:val="a"/>
    <w:uiPriority w:val="99"/>
    <w:semiHidden/>
    <w:unhideWhenUsed/>
    <w:rsid w:val="00997BDC"/>
    <w:pPr>
      <w:spacing w:before="100" w:beforeAutospacing="1" w:after="100" w:afterAutospacing="1"/>
    </w:pPr>
    <w:rPr>
      <w:sz w:val="24"/>
      <w:szCs w:val="24"/>
    </w:rPr>
  </w:style>
  <w:style w:type="character" w:customStyle="1" w:styleId="right">
    <w:name w:val="right"/>
    <w:basedOn w:val="a0"/>
    <w:rsid w:val="00FE030A"/>
  </w:style>
  <w:style w:type="numbering" w:customStyle="1" w:styleId="1">
    <w:name w:val="Импортированный стиль 1"/>
    <w:rsid w:val="00032191"/>
    <w:pPr>
      <w:numPr>
        <w:numId w:val="10"/>
      </w:numPr>
    </w:pPr>
  </w:style>
  <w:style w:type="paragraph" w:styleId="ad">
    <w:name w:val="header"/>
    <w:basedOn w:val="a"/>
    <w:link w:val="ae"/>
    <w:uiPriority w:val="99"/>
    <w:unhideWhenUsed/>
    <w:rsid w:val="0074072C"/>
    <w:pPr>
      <w:tabs>
        <w:tab w:val="center" w:pos="4677"/>
        <w:tab w:val="right" w:pos="9355"/>
      </w:tabs>
      <w:spacing w:before="0"/>
    </w:pPr>
  </w:style>
  <w:style w:type="character" w:customStyle="1" w:styleId="ae">
    <w:name w:val="Верхний колонтитул Знак"/>
    <w:basedOn w:val="a0"/>
    <w:link w:val="ad"/>
    <w:uiPriority w:val="99"/>
    <w:rsid w:val="0074072C"/>
    <w:rPr>
      <w:rFonts w:ascii="Times New Roman" w:eastAsia="Times New Roman" w:hAnsi="Times New Roman" w:cs="Times New Roman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74072C"/>
    <w:pPr>
      <w:tabs>
        <w:tab w:val="center" w:pos="4677"/>
        <w:tab w:val="right" w:pos="9355"/>
      </w:tabs>
      <w:spacing w:before="0"/>
    </w:pPr>
  </w:style>
  <w:style w:type="character" w:customStyle="1" w:styleId="af0">
    <w:name w:val="Нижний колонтитул Знак"/>
    <w:basedOn w:val="a0"/>
    <w:link w:val="af"/>
    <w:uiPriority w:val="99"/>
    <w:rsid w:val="0074072C"/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7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63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1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5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2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7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8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8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76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3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8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0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5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1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8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5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4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5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9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13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93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10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0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46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8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34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92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160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0041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04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169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33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5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04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36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799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5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56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7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28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12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59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61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85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79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27980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15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6BE47-CB0D-414E-A67A-0F565C67B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2195</Words>
  <Characters>12512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Самарин Юрий Викторович</cp:lastModifiedBy>
  <cp:revision>2</cp:revision>
  <cp:lastPrinted>2019-01-28T22:58:00Z</cp:lastPrinted>
  <dcterms:created xsi:type="dcterms:W3CDTF">2020-12-08T00:14:00Z</dcterms:created>
  <dcterms:modified xsi:type="dcterms:W3CDTF">2020-12-08T00:14:00Z</dcterms:modified>
</cp:coreProperties>
</file>